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600" w:lineRule="exact"/>
        <w:ind w:firstLine="720" w:firstLineChars="225"/>
        <w:rPr>
          <w:rFonts w:hint="eastAsia" w:ascii="黑体" w:hAnsi="黑体" w:eastAsia="黑体"/>
          <w:sz w:val="32"/>
          <w:szCs w:val="32"/>
        </w:rPr>
      </w:pPr>
      <w:r>
        <w:rPr>
          <w:rFonts w:hint="eastAsia" w:ascii="黑体" w:hAnsi="黑体" w:eastAsia="黑体"/>
          <w:sz w:val="32"/>
          <w:szCs w:val="32"/>
        </w:rPr>
        <w:t>1、主要职能：</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（一）宣传贯彻党中央、国务院和自治区党委、政府以及地委、行署和县委、政府有关农村经济工作和社会发展的方针政策，研究制定全县供销合作社的发展规划，指导全县供销合作社的改革与发展。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（二）指导全县供销合作社系统发展农村合作经济组织，参与、推动农业产业化经营和农业社会化服务体系建设；指导协调本系统有关行业协会工作。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（三）指导全县供销合作社系统参与农村市场和商品流通网络建设，推进农村流通现代化，开拓城乡市场，促进城乡经济交流与发展。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（四）按照政府授权对农业生产资料等重要商品经营进行组织、协调和管理；按规定负责烟花爆竹等特殊商品的统一归口经营管理工作。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（五）向政府和有关部门反映农民社员及供销合作社意见和要求，争取政策扶持，维护供销合作社和农民社员的合法权益。</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（六）指导全县供销合作社的组织建设，促进基层供销合作社加强民主管理，密切同农民的联系，协调成员社之间的关系，发挥群体联合优势。</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（七）管理、监督和运营本级社社有资产，确保社有资产的保值增值。</w:t>
      </w:r>
    </w:p>
    <w:p>
      <w:pPr>
        <w:ind w:firstLine="640" w:firstLineChars="200"/>
        <w:rPr>
          <w:rFonts w:hint="eastAsia" w:ascii="黑体" w:hAnsi="黑体" w:eastAsia="黑体"/>
          <w:sz w:val="32"/>
          <w:szCs w:val="32"/>
        </w:rPr>
      </w:pPr>
      <w:r>
        <w:rPr>
          <w:rFonts w:hint="eastAsia" w:ascii="黑体" w:hAnsi="黑体" w:eastAsia="黑体"/>
          <w:sz w:val="32"/>
          <w:szCs w:val="32"/>
        </w:rPr>
        <w:t>2、部门组织情况：</w:t>
      </w:r>
    </w:p>
    <w:p>
      <w:pPr>
        <w:spacing w:line="600" w:lineRule="exact"/>
        <w:ind w:firstLine="702" w:firstLineChars="225"/>
        <w:rPr>
          <w:rFonts w:hint="eastAsia" w:ascii="仿宋" w:hAnsi="仿宋" w:eastAsia="仿宋"/>
          <w:spacing w:val="-4"/>
          <w:sz w:val="32"/>
          <w:szCs w:val="32"/>
        </w:rPr>
      </w:pPr>
      <w:r>
        <w:rPr>
          <w:rFonts w:hint="eastAsia" w:ascii="仿宋" w:hAnsi="仿宋" w:eastAsia="仿宋"/>
          <w:spacing w:val="-4"/>
          <w:sz w:val="32"/>
          <w:szCs w:val="32"/>
        </w:rPr>
        <w:t>英吉沙县供销社成立于1952年，2014年1月1日纳入事业单位管理。现有干部职工7个，其中领导干部5名，设书记兼副主任1名，另设理事会主任1名、副主任2名、监事会副主任1名。下设办公室、财务统计股、业务股、基层指导股4个科室，各负其责，确保供销社职能作用的发挥。</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编制人数 5 人，其中：行政人员编制0 人，参照公务员管理的事业单位人员编制 0人，全额拨款事业单位人员编制 5 人。</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实有在职人数 9人，其中：行政在职 0 人，参照公务员管理的事业单位人员 0人，事业在职 5 人，工勤在职人数 0 人。离退休人员  4人，其中：离休人员 0 人，退休人员 4人。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spacing w:val="-4"/>
          <w:sz w:val="32"/>
          <w:szCs w:val="32"/>
          <w:lang w:val="en-US" w:eastAsia="zh-CN"/>
        </w:rPr>
      </w:pPr>
      <w:r>
        <w:rPr>
          <w:rFonts w:hint="eastAsia" w:ascii="仿宋" w:hAnsi="仿宋" w:eastAsia="仿宋"/>
          <w:spacing w:val="-4"/>
          <w:sz w:val="32"/>
          <w:szCs w:val="32"/>
        </w:rPr>
        <w:t>严格按照财务制度的规定，合理使用，专款专用，主要用于</w:t>
      </w:r>
      <w:r>
        <w:rPr>
          <w:rFonts w:hint="eastAsia" w:ascii="仿宋" w:hAnsi="仿宋" w:eastAsia="仿宋"/>
          <w:spacing w:val="-4"/>
          <w:sz w:val="32"/>
          <w:szCs w:val="32"/>
          <w:lang w:eastAsia="zh-CN"/>
        </w:rPr>
        <w:t>支付“杏福送上门”活动包装费及运输费，促进英吉沙特色农产品色买提杏销售。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spacing w:val="-4"/>
          <w:sz w:val="32"/>
          <w:szCs w:val="32"/>
          <w:lang w:eastAsia="zh-CN"/>
        </w:rPr>
      </w:pPr>
      <w:r>
        <w:rPr>
          <w:rFonts w:hint="eastAsia" w:ascii="仿宋" w:hAnsi="仿宋" w:eastAsia="仿宋"/>
          <w:spacing w:val="-4"/>
          <w:sz w:val="32"/>
          <w:szCs w:val="32"/>
        </w:rPr>
        <w:t>本项目性质</w:t>
      </w:r>
      <w:r>
        <w:rPr>
          <w:rFonts w:hint="eastAsia" w:ascii="仿宋" w:hAnsi="仿宋" w:eastAsia="仿宋"/>
          <w:spacing w:val="-4"/>
          <w:sz w:val="32"/>
          <w:szCs w:val="32"/>
          <w:lang w:eastAsia="zh-CN"/>
        </w:rPr>
        <w:t>产业创新示范项目。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spacing w:val="-4"/>
          <w:sz w:val="32"/>
          <w:szCs w:val="32"/>
        </w:rPr>
        <w:t>此款主要用于</w:t>
      </w:r>
      <w:r>
        <w:rPr>
          <w:rFonts w:hint="eastAsia" w:ascii="仿宋" w:hAnsi="仿宋" w:eastAsia="仿宋"/>
          <w:spacing w:val="-4"/>
          <w:sz w:val="32"/>
          <w:szCs w:val="32"/>
          <w:lang w:eastAsia="zh-CN"/>
        </w:rPr>
        <w:t>支付订做“冰山玉珠”包装费及冷链物流运输费用。</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600" w:lineRule="exact"/>
        <w:ind w:firstLine="702" w:firstLineChars="225"/>
        <w:rPr>
          <w:rFonts w:ascii="仿宋" w:hAnsi="仿宋" w:eastAsia="仿宋"/>
          <w:bCs/>
        </w:rPr>
      </w:pPr>
      <w:r>
        <w:rPr>
          <w:rFonts w:hint="eastAsia" w:ascii="仿宋" w:hAnsi="仿宋" w:eastAsia="仿宋"/>
          <w:spacing w:val="-4"/>
          <w:sz w:val="32"/>
          <w:szCs w:val="32"/>
        </w:rPr>
        <w:t>此项目财政预算安排总额为</w:t>
      </w:r>
      <w:r>
        <w:rPr>
          <w:rFonts w:hint="eastAsia" w:ascii="仿宋" w:hAnsi="仿宋" w:eastAsia="仿宋"/>
          <w:spacing w:val="-4"/>
          <w:sz w:val="32"/>
          <w:szCs w:val="32"/>
          <w:lang w:val="en-US" w:eastAsia="zh-CN"/>
        </w:rPr>
        <w:t>29.925</w:t>
      </w:r>
      <w:r>
        <w:rPr>
          <w:rFonts w:hint="eastAsia" w:ascii="仿宋" w:hAnsi="仿宋" w:eastAsia="仿宋"/>
          <w:spacing w:val="-4"/>
          <w:sz w:val="32"/>
          <w:szCs w:val="32"/>
        </w:rPr>
        <w:t>万元， 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年实际收到预算资金</w:t>
      </w:r>
      <w:r>
        <w:rPr>
          <w:rFonts w:hint="eastAsia" w:ascii="仿宋" w:hAnsi="仿宋" w:eastAsia="仿宋"/>
          <w:spacing w:val="-4"/>
          <w:sz w:val="32"/>
          <w:szCs w:val="32"/>
          <w:lang w:val="en-US" w:eastAsia="zh-CN"/>
        </w:rPr>
        <w:t>29.925</w:t>
      </w:r>
      <w:r>
        <w:rPr>
          <w:rFonts w:hint="eastAsia" w:ascii="仿宋" w:hAnsi="仿宋" w:eastAsia="仿宋"/>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spacing w:val="-4"/>
          <w:sz w:val="32"/>
          <w:szCs w:val="32"/>
        </w:rPr>
        <w:t>此项目资金按照项目拨款报告要求主要由于</w:t>
      </w:r>
      <w:r>
        <w:rPr>
          <w:rFonts w:hint="eastAsia" w:ascii="仿宋" w:hAnsi="仿宋" w:eastAsia="仿宋"/>
          <w:spacing w:val="-4"/>
          <w:sz w:val="32"/>
          <w:szCs w:val="32"/>
          <w:lang w:eastAsia="zh-CN"/>
        </w:rPr>
        <w:t>支付订做“冰山玉珠”包装费</w:t>
      </w:r>
      <w:r>
        <w:rPr>
          <w:rFonts w:hint="eastAsia" w:ascii="仿宋" w:hAnsi="仿宋" w:eastAsia="仿宋"/>
          <w:spacing w:val="-4"/>
          <w:sz w:val="32"/>
          <w:szCs w:val="32"/>
          <w:lang w:val="en-US" w:eastAsia="zh-CN"/>
        </w:rPr>
        <w:t>24.825万元</w:t>
      </w:r>
      <w:r>
        <w:rPr>
          <w:rFonts w:hint="eastAsia" w:ascii="仿宋" w:hAnsi="仿宋" w:eastAsia="仿宋"/>
          <w:spacing w:val="-4"/>
          <w:sz w:val="32"/>
          <w:szCs w:val="32"/>
          <w:lang w:eastAsia="zh-CN"/>
        </w:rPr>
        <w:t>及冷链物流运输费用</w:t>
      </w:r>
      <w:r>
        <w:rPr>
          <w:rFonts w:hint="eastAsia" w:ascii="仿宋" w:hAnsi="仿宋" w:eastAsia="仿宋"/>
          <w:spacing w:val="-4"/>
          <w:sz w:val="32"/>
          <w:szCs w:val="32"/>
          <w:lang w:val="en-US" w:eastAsia="zh-CN"/>
        </w:rPr>
        <w:t>5.1万元</w:t>
      </w:r>
      <w:r>
        <w:rPr>
          <w:rFonts w:hint="eastAsia" w:ascii="仿宋" w:hAnsi="仿宋" w:eastAsia="仿宋"/>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此项目支出符合相关财务管理制度，资金的拨付有完整的审批程序和手续，不存在截留、挤占、挪用等情况。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hint="eastAsia" w:ascii="仿宋" w:hAnsi="仿宋" w:eastAsia="仿宋"/>
          <w:b w:val="0"/>
          <w:color w:val="FF0000"/>
          <w:spacing w:val="-4"/>
          <w:sz w:val="32"/>
          <w:szCs w:val="32"/>
          <w:lang w:eastAsia="zh-CN"/>
        </w:rPr>
      </w:pPr>
      <w:r>
        <w:rPr>
          <w:rStyle w:val="19"/>
          <w:rFonts w:hint="eastAsia" w:ascii="仿宋" w:hAnsi="仿宋" w:eastAsia="仿宋"/>
          <w:b w:val="0"/>
          <w:spacing w:val="-4"/>
          <w:sz w:val="32"/>
          <w:szCs w:val="32"/>
        </w:rPr>
        <w:t>此项目开展以来，单位相关领导非常重视，及时组织人员项目资金实施。</w:t>
      </w:r>
      <w:r>
        <w:rPr>
          <w:rStyle w:val="19"/>
          <w:rFonts w:hint="eastAsia" w:ascii="仿宋" w:hAnsi="仿宋" w:eastAsia="仿宋"/>
          <w:b w:val="0"/>
          <w:spacing w:val="-4"/>
          <w:sz w:val="32"/>
          <w:szCs w:val="32"/>
          <w:lang w:eastAsia="zh-CN"/>
        </w:rPr>
        <w:t>一是前期招了几家大的公司进行投标，以“价格最低，质量最优”的原则进行选择制造商合作。二是进行商品检验，商品合格才选择大批量生产使用。</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项目实施过程中，英吉沙县供销社建立了相关的制度，保障项目的顺利实施。项目的实施遵守相关法律法规和业务管理规定，项目资料齐全并及时归档。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1</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效率性：此项目是按项目拨款报告要求按进度和质量的完成了。</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效益性：通过实施本项目</w:t>
      </w:r>
      <w:r>
        <w:rPr>
          <w:rStyle w:val="19"/>
          <w:rFonts w:hint="eastAsia" w:ascii="仿宋" w:hAnsi="仿宋" w:eastAsia="仿宋"/>
          <w:b w:val="0"/>
          <w:spacing w:val="-4"/>
          <w:sz w:val="32"/>
          <w:szCs w:val="32"/>
          <w:lang w:eastAsia="zh-CN"/>
        </w:rPr>
        <w:t>促进英吉沙</w:t>
      </w:r>
      <w:r>
        <w:rPr>
          <w:rFonts w:hint="eastAsia" w:ascii="仿宋" w:hAnsi="仿宋" w:eastAsia="仿宋"/>
          <w:spacing w:val="-4"/>
          <w:sz w:val="32"/>
          <w:szCs w:val="32"/>
          <w:lang w:eastAsia="zh-CN"/>
        </w:rPr>
        <w:t>促进英吉沙特色农产品色买提杏销售，帮助本地群众增收脱贫。</w:t>
      </w:r>
    </w:p>
    <w:p>
      <w:pPr>
        <w:adjustRightInd w:val="0"/>
        <w:snapToGrid w:val="0"/>
        <w:spacing w:line="560" w:lineRule="exact"/>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spacing w:val="-4"/>
          <w:sz w:val="32"/>
          <w:szCs w:val="32"/>
          <w:lang w:eastAsia="zh-CN"/>
        </w:rPr>
      </w:pPr>
      <w:r>
        <w:rPr>
          <w:rFonts w:hint="eastAsia" w:ascii="仿宋" w:hAnsi="仿宋" w:eastAsia="仿宋"/>
          <w:bCs/>
          <w:spacing w:val="-4"/>
          <w:sz w:val="32"/>
          <w:szCs w:val="32"/>
        </w:rPr>
        <w:t>此项目本年度已完成，积极完成今后工作</w:t>
      </w:r>
      <w:r>
        <w:rPr>
          <w:rFonts w:hint="eastAsia" w:ascii="仿宋" w:hAnsi="仿宋" w:eastAsia="仿宋"/>
          <w:bCs/>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bookmarkStart w:id="0" w:name="_GoBack"/>
      <w:bookmarkEnd w:id="0"/>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rPr>
        <w:t>主要经验及做法</w:t>
      </w:r>
      <w:r>
        <w:rPr>
          <w:rFonts w:hint="eastAsia" w:ascii="仿宋" w:hAnsi="仿宋" w:eastAsia="仿宋"/>
          <w:bCs/>
          <w:spacing w:val="-4"/>
          <w:sz w:val="32"/>
          <w:szCs w:val="32"/>
          <w:lang w:eastAsia="zh-CN"/>
        </w:rPr>
        <w:t>：通过此项目的实施，有效的解决了本地特色产品色买提杏卖不出、走不出去的难题，既帮助农民增收脱贫还为我们的色买提杏打响了品牌与宣传。</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：无</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spacing w:val="-4"/>
          <w:sz w:val="32"/>
          <w:szCs w:val="32"/>
          <w:lang w:eastAsia="zh-CN"/>
        </w:rPr>
        <w:t>产业创新示范</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eastAsia="zh-CN"/>
        </w:rPr>
        <w:t>英吉沙县</w:t>
      </w:r>
      <w:r>
        <w:rPr>
          <w:rFonts w:hint="eastAsia" w:ascii="仿宋" w:hAnsi="仿宋" w:eastAsia="仿宋"/>
          <w:spacing w:val="-4"/>
          <w:sz w:val="32"/>
          <w:szCs w:val="32"/>
          <w:lang w:eastAsia="zh-CN"/>
        </w:rPr>
        <w:t>产业创新示范</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9"/>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ABFFA3"/>
    <w:multiLevelType w:val="singleLevel"/>
    <w:tmpl w:val="C8ABFF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3C9C2037"/>
    <w:rsid w:val="3D05100C"/>
    <w:rsid w:val="48FC6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uiPriority w:val="9"/>
    <w:rPr>
      <w:rFonts w:asciiTheme="majorHAnsi" w:hAnsiTheme="majorHAnsi" w:eastAsiaTheme="majorEastAsia"/>
      <w:b/>
      <w:bCs/>
      <w:kern w:val="32"/>
      <w:sz w:val="32"/>
      <w:szCs w:val="32"/>
    </w:rPr>
  </w:style>
  <w:style w:type="character" w:customStyle="1" w:styleId="22">
    <w:name w:val="标题 2 Char"/>
    <w:basedOn w:val="18"/>
    <w:link w:val="3"/>
    <w:semiHidden/>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uiPriority w:val="9"/>
    <w:rPr>
      <w:b/>
      <w:bCs/>
      <w:sz w:val="28"/>
      <w:szCs w:val="28"/>
    </w:rPr>
  </w:style>
  <w:style w:type="character" w:customStyle="1" w:styleId="25">
    <w:name w:val="标题 5 Char"/>
    <w:basedOn w:val="18"/>
    <w:link w:val="6"/>
    <w:semiHidden/>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uiPriority w:val="10"/>
    <w:rPr>
      <w:rFonts w:asciiTheme="majorHAnsi" w:hAnsiTheme="majorHAnsi" w:eastAsiaTheme="majorEastAsia"/>
      <w:b/>
      <w:bCs/>
      <w:kern w:val="28"/>
      <w:sz w:val="32"/>
      <w:szCs w:val="32"/>
    </w:rPr>
  </w:style>
  <w:style w:type="character" w:customStyle="1" w:styleId="31">
    <w:name w:val="副标题 Char"/>
    <w:basedOn w:val="18"/>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奔跑的佩奇</cp:lastModifiedBy>
  <cp:lastPrinted>2018-12-17T10:15:00Z</cp:lastPrinted>
  <dcterms:modified xsi:type="dcterms:W3CDTF">2019-01-30T02:45:28Z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